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3"/>
        <w:ind w:left="463" w:right="520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w w:val="105"/>
          <w:sz w:val="24"/>
        </w:rPr>
        <w:t>Annexure–</w:t>
      </w:r>
      <w:r>
        <w:rPr>
          <w:rFonts w:ascii="Calibri" w:hAnsi="Calibri"/>
          <w:b/>
          <w:spacing w:val="3"/>
          <w:w w:val="105"/>
          <w:sz w:val="24"/>
        </w:rPr>
        <w:t> </w:t>
      </w:r>
      <w:r>
        <w:rPr>
          <w:rFonts w:ascii="Calibri" w:hAnsi="Calibri"/>
          <w:b/>
          <w:spacing w:val="-10"/>
          <w:w w:val="105"/>
          <w:sz w:val="24"/>
        </w:rPr>
        <w:t>2</w:t>
      </w:r>
    </w:p>
    <w:p>
      <w:pPr>
        <w:pStyle w:val="BodyText"/>
        <w:spacing w:before="163"/>
        <w:rPr>
          <w:rFonts w:ascii="Calibri"/>
          <w:b/>
          <w:sz w:val="24"/>
        </w:rPr>
      </w:pPr>
    </w:p>
    <w:p>
      <w:pPr>
        <w:spacing w:line="286" w:lineRule="exact" w:before="0"/>
        <w:ind w:left="0" w:right="139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Declaration</w:t>
      </w:r>
      <w:r>
        <w:rPr>
          <w:rFonts w:ascii="Calibri"/>
          <w:b/>
          <w:spacing w:val="13"/>
          <w:sz w:val="24"/>
        </w:rPr>
        <w:t> </w:t>
      </w:r>
      <w:r>
        <w:rPr>
          <w:rFonts w:ascii="Calibri"/>
          <w:b/>
          <w:sz w:val="24"/>
        </w:rPr>
        <w:t>by</w:t>
      </w:r>
      <w:r>
        <w:rPr>
          <w:rFonts w:ascii="Calibri"/>
          <w:b/>
          <w:spacing w:val="13"/>
          <w:sz w:val="24"/>
        </w:rPr>
        <w:t> </w:t>
      </w:r>
      <w:r>
        <w:rPr>
          <w:rFonts w:ascii="Calibri"/>
          <w:b/>
          <w:sz w:val="24"/>
        </w:rPr>
        <w:t>shareholder</w:t>
      </w:r>
      <w:r>
        <w:rPr>
          <w:rFonts w:ascii="Calibri"/>
          <w:b/>
          <w:spacing w:val="15"/>
          <w:sz w:val="24"/>
        </w:rPr>
        <w:t> </w:t>
      </w:r>
      <w:r>
        <w:rPr>
          <w:rFonts w:ascii="Calibri"/>
          <w:b/>
          <w:sz w:val="24"/>
        </w:rPr>
        <w:t>qualifying</w:t>
      </w:r>
      <w:r>
        <w:rPr>
          <w:rFonts w:ascii="Calibri"/>
          <w:b/>
          <w:spacing w:val="15"/>
          <w:sz w:val="24"/>
        </w:rPr>
        <w:t> </w:t>
      </w:r>
      <w:r>
        <w:rPr>
          <w:rFonts w:ascii="Calibri"/>
          <w:b/>
          <w:sz w:val="24"/>
        </w:rPr>
        <w:t>as</w:t>
      </w:r>
      <w:r>
        <w:rPr>
          <w:rFonts w:ascii="Calibri"/>
          <w:b/>
          <w:spacing w:val="10"/>
          <w:sz w:val="24"/>
        </w:rPr>
        <w:t> </w:t>
      </w:r>
      <w:r>
        <w:rPr>
          <w:rFonts w:ascii="Calibri"/>
          <w:b/>
          <w:sz w:val="24"/>
        </w:rPr>
        <w:t>Insurer</w:t>
      </w:r>
      <w:r>
        <w:rPr>
          <w:rFonts w:ascii="Calibri"/>
          <w:b/>
          <w:spacing w:val="15"/>
          <w:sz w:val="24"/>
        </w:rPr>
        <w:t> </w:t>
      </w:r>
      <w:r>
        <w:rPr>
          <w:rFonts w:ascii="Calibri"/>
          <w:b/>
          <w:sz w:val="24"/>
        </w:rPr>
        <w:t>as</w:t>
      </w:r>
      <w:r>
        <w:rPr>
          <w:rFonts w:ascii="Calibri"/>
          <w:b/>
          <w:spacing w:val="14"/>
          <w:sz w:val="24"/>
        </w:rPr>
        <w:t> </w:t>
      </w:r>
      <w:r>
        <w:rPr>
          <w:rFonts w:ascii="Calibri"/>
          <w:b/>
          <w:sz w:val="24"/>
        </w:rPr>
        <w:t>per</w:t>
      </w:r>
      <w:r>
        <w:rPr>
          <w:rFonts w:ascii="Calibri"/>
          <w:b/>
          <w:spacing w:val="11"/>
          <w:sz w:val="24"/>
        </w:rPr>
        <w:t> </w:t>
      </w:r>
      <w:r>
        <w:rPr>
          <w:rFonts w:ascii="Calibri"/>
          <w:b/>
          <w:sz w:val="24"/>
        </w:rPr>
        <w:t>section</w:t>
      </w:r>
      <w:r>
        <w:rPr>
          <w:rFonts w:ascii="Calibri"/>
          <w:b/>
          <w:spacing w:val="13"/>
          <w:sz w:val="24"/>
        </w:rPr>
        <w:t> </w:t>
      </w:r>
      <w:r>
        <w:rPr>
          <w:rFonts w:ascii="Calibri"/>
          <w:b/>
          <w:sz w:val="24"/>
        </w:rPr>
        <w:t>2(7A)</w:t>
      </w:r>
      <w:r>
        <w:rPr>
          <w:rFonts w:ascii="Calibri"/>
          <w:b/>
          <w:spacing w:val="13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11"/>
          <w:sz w:val="24"/>
        </w:rPr>
        <w:t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13"/>
          <w:sz w:val="24"/>
        </w:rPr>
        <w:t> </w:t>
      </w:r>
      <w:r>
        <w:rPr>
          <w:rFonts w:ascii="Calibri"/>
          <w:b/>
          <w:spacing w:val="-2"/>
          <w:sz w:val="24"/>
        </w:rPr>
        <w:t>Insurance</w:t>
      </w:r>
    </w:p>
    <w:p>
      <w:pPr>
        <w:spacing w:line="286" w:lineRule="exact" w:before="0"/>
        <w:ind w:left="0" w:right="520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Act,</w:t>
      </w:r>
      <w:r>
        <w:rPr>
          <w:rFonts w:ascii="Calibri"/>
          <w:b/>
          <w:spacing w:val="30"/>
          <w:sz w:val="24"/>
        </w:rPr>
        <w:t> </w:t>
      </w:r>
      <w:r>
        <w:rPr>
          <w:rFonts w:ascii="Calibri"/>
          <w:b/>
          <w:spacing w:val="-2"/>
          <w:sz w:val="24"/>
        </w:rPr>
        <w:t>1938.</w:t>
      </w:r>
    </w:p>
    <w:p>
      <w:pPr>
        <w:pStyle w:val="BodyText"/>
        <w:spacing w:before="2"/>
        <w:rPr>
          <w:rFonts w:ascii="Calibri"/>
          <w:b/>
          <w:sz w:val="15"/>
        </w:rPr>
      </w:pPr>
    </w:p>
    <w:p>
      <w:pPr>
        <w:pStyle w:val="BodyText"/>
        <w:spacing w:after="0"/>
        <w:rPr>
          <w:rFonts w:ascii="Calibri"/>
          <w:b/>
          <w:sz w:val="15"/>
        </w:rPr>
        <w:sectPr>
          <w:type w:val="continuous"/>
          <w:pgSz w:w="12240" w:h="15840"/>
          <w:pgMar w:top="1320" w:bottom="280" w:left="1080" w:right="1080"/>
        </w:sect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39"/>
        <w:rPr>
          <w:rFonts w:ascii="Calibri"/>
          <w:b/>
        </w:rPr>
      </w:pPr>
    </w:p>
    <w:p>
      <w:pPr>
        <w:pStyle w:val="BodyText"/>
        <w:tabs>
          <w:tab w:pos="1481" w:val="left" w:leader="none"/>
        </w:tabs>
        <w:ind w:left="262"/>
      </w:pPr>
      <w:r>
        <w:rPr>
          <w:w w:val="95"/>
        </w:rPr>
        <w:t>Date: </w:t>
      </w:r>
      <w:r>
        <w:rPr>
          <w:u w:val="single"/>
        </w:rPr>
        <w:tab/>
      </w:r>
    </w:p>
    <w:p>
      <w:pPr>
        <w:spacing w:before="55"/>
        <w:ind w:left="1359" w:right="0" w:firstLine="0"/>
        <w:jc w:val="left"/>
        <w:rPr>
          <w:rFonts w:ascii="Calibri"/>
          <w:b/>
          <w:i/>
          <w:sz w:val="23"/>
        </w:rPr>
      </w:pPr>
      <w:r>
        <w:rPr/>
        <w:br w:type="column"/>
      </w:r>
      <w:r>
        <w:rPr>
          <w:rFonts w:ascii="Calibri"/>
          <w:b/>
          <w:i/>
          <w:spacing w:val="-4"/>
          <w:sz w:val="23"/>
        </w:rPr>
        <w:t>&lt;on</w:t>
      </w:r>
      <w:r>
        <w:rPr>
          <w:rFonts w:ascii="Calibri"/>
          <w:b/>
          <w:i/>
          <w:spacing w:val="-3"/>
          <w:sz w:val="23"/>
        </w:rPr>
        <w:t> </w:t>
      </w:r>
      <w:r>
        <w:rPr>
          <w:rFonts w:ascii="Calibri"/>
          <w:b/>
          <w:i/>
          <w:spacing w:val="-4"/>
          <w:sz w:val="23"/>
        </w:rPr>
        <w:t>letterhead</w:t>
      </w:r>
      <w:r>
        <w:rPr>
          <w:rFonts w:ascii="Calibri"/>
          <w:b/>
          <w:i/>
          <w:spacing w:val="-3"/>
          <w:sz w:val="23"/>
        </w:rPr>
        <w:t> </w:t>
      </w:r>
      <w:r>
        <w:rPr>
          <w:rFonts w:ascii="Calibri"/>
          <w:b/>
          <w:i/>
          <w:spacing w:val="-4"/>
          <w:sz w:val="23"/>
        </w:rPr>
        <w:t>of</w:t>
      </w:r>
      <w:r>
        <w:rPr>
          <w:rFonts w:ascii="Calibri"/>
          <w:b/>
          <w:i/>
          <w:spacing w:val="-2"/>
          <w:sz w:val="23"/>
        </w:rPr>
        <w:t> </w:t>
      </w:r>
      <w:r>
        <w:rPr>
          <w:rFonts w:ascii="Calibri"/>
          <w:b/>
          <w:i/>
          <w:spacing w:val="-4"/>
          <w:sz w:val="23"/>
        </w:rPr>
        <w:t>the</w:t>
      </w:r>
      <w:r>
        <w:rPr>
          <w:rFonts w:ascii="Calibri"/>
          <w:b/>
          <w:i/>
          <w:spacing w:val="-3"/>
          <w:sz w:val="23"/>
        </w:rPr>
        <w:t> </w:t>
      </w:r>
      <w:r>
        <w:rPr>
          <w:rFonts w:ascii="Calibri"/>
          <w:b/>
          <w:i/>
          <w:spacing w:val="-4"/>
          <w:sz w:val="23"/>
        </w:rPr>
        <w:t>shareholder&gt;</w:t>
      </w:r>
    </w:p>
    <w:p>
      <w:pPr>
        <w:pStyle w:val="BodyText"/>
        <w:rPr>
          <w:rFonts w:ascii="Calibri"/>
          <w:b/>
          <w:i/>
          <w:sz w:val="23"/>
        </w:rPr>
      </w:pPr>
    </w:p>
    <w:p>
      <w:pPr>
        <w:pStyle w:val="BodyText"/>
        <w:spacing w:before="166"/>
        <w:rPr>
          <w:rFonts w:ascii="Calibri"/>
          <w:b/>
          <w:i/>
          <w:sz w:val="23"/>
        </w:rPr>
      </w:pPr>
    </w:p>
    <w:p>
      <w:pPr>
        <w:pStyle w:val="Title"/>
      </w:pPr>
      <w:r>
        <w:rPr>
          <w:w w:val="115"/>
        </w:rPr>
        <w:t>TO</w:t>
      </w:r>
      <w:r>
        <w:rPr>
          <w:spacing w:val="9"/>
          <w:w w:val="115"/>
        </w:rPr>
        <w:t> </w:t>
      </w:r>
      <w:r>
        <w:rPr>
          <w:w w:val="115"/>
        </w:rPr>
        <w:t>WHOMSOEVER</w:t>
      </w:r>
      <w:r>
        <w:rPr>
          <w:spacing w:val="9"/>
          <w:w w:val="115"/>
        </w:rPr>
        <w:t> </w:t>
      </w:r>
      <w:r>
        <w:rPr>
          <w:w w:val="115"/>
        </w:rPr>
        <w:t>IT</w:t>
      </w:r>
      <w:r>
        <w:rPr>
          <w:spacing w:val="9"/>
          <w:w w:val="115"/>
        </w:rPr>
        <w:t> </w:t>
      </w:r>
      <w:r>
        <w:rPr>
          <w:w w:val="115"/>
        </w:rPr>
        <w:t>MAY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CONCERN</w:t>
      </w:r>
    </w:p>
    <w:p>
      <w:pPr>
        <w:pStyle w:val="Title"/>
        <w:spacing w:after="0"/>
        <w:sectPr>
          <w:type w:val="continuous"/>
          <w:pgSz w:w="12240" w:h="15840"/>
          <w:pgMar w:top="1320" w:bottom="280" w:left="1080" w:right="1080"/>
          <w:cols w:num="2" w:equalWidth="0">
            <w:col w:w="1522" w:space="564"/>
            <w:col w:w="7994"/>
          </w:cols>
        </w:sectPr>
      </w:pPr>
    </w:p>
    <w:p>
      <w:pPr>
        <w:pStyle w:val="BodyText"/>
        <w:spacing w:before="254"/>
        <w:ind w:left="262"/>
      </w:pPr>
      <w:r>
        <w:rPr>
          <w:w w:val="90"/>
        </w:rPr>
        <w:t>Dear</w:t>
      </w:r>
      <w:r>
        <w:rPr>
          <w:spacing w:val="-6"/>
          <w:w w:val="90"/>
        </w:rPr>
        <w:t> </w:t>
      </w:r>
      <w:r>
        <w:rPr>
          <w:spacing w:val="-4"/>
        </w:rPr>
        <w:t>Sir,</w:t>
      </w:r>
    </w:p>
    <w:p>
      <w:pPr>
        <w:spacing w:before="250"/>
        <w:ind w:left="26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w w:val="105"/>
          <w:sz w:val="22"/>
          <w:u w:val="single"/>
        </w:rPr>
        <w:t>Sub:</w:t>
      </w:r>
      <w:r>
        <w:rPr>
          <w:rFonts w:ascii="Calibri"/>
          <w:b/>
          <w:spacing w:val="-14"/>
          <w:w w:val="105"/>
          <w:sz w:val="22"/>
          <w:u w:val="single"/>
        </w:rPr>
        <w:t> </w:t>
      </w:r>
      <w:r>
        <w:rPr>
          <w:rFonts w:ascii="Calibri"/>
          <w:b/>
          <w:w w:val="105"/>
          <w:sz w:val="22"/>
          <w:u w:val="single"/>
        </w:rPr>
        <w:t>Declaration</w:t>
      </w:r>
      <w:r>
        <w:rPr>
          <w:rFonts w:ascii="Calibri"/>
          <w:b/>
          <w:spacing w:val="-13"/>
          <w:w w:val="105"/>
          <w:sz w:val="22"/>
          <w:u w:val="single"/>
        </w:rPr>
        <w:t> </w:t>
      </w:r>
      <w:r>
        <w:rPr>
          <w:rFonts w:ascii="Calibri"/>
          <w:b/>
          <w:w w:val="105"/>
          <w:sz w:val="22"/>
          <w:u w:val="single"/>
        </w:rPr>
        <w:t>with</w:t>
      </w:r>
      <w:r>
        <w:rPr>
          <w:rFonts w:ascii="Calibri"/>
          <w:b/>
          <w:spacing w:val="-13"/>
          <w:w w:val="105"/>
          <w:sz w:val="22"/>
          <w:u w:val="single"/>
        </w:rPr>
        <w:t> </w:t>
      </w:r>
      <w:r>
        <w:rPr>
          <w:rFonts w:ascii="Calibri"/>
          <w:b/>
          <w:w w:val="105"/>
          <w:sz w:val="22"/>
          <w:u w:val="single"/>
        </w:rPr>
        <w:t>regards</w:t>
      </w:r>
      <w:r>
        <w:rPr>
          <w:rFonts w:ascii="Calibri"/>
          <w:b/>
          <w:spacing w:val="-12"/>
          <w:w w:val="105"/>
          <w:sz w:val="22"/>
          <w:u w:val="single"/>
        </w:rPr>
        <w:t> </w:t>
      </w:r>
      <w:r>
        <w:rPr>
          <w:rFonts w:ascii="Calibri"/>
          <w:b/>
          <w:w w:val="105"/>
          <w:sz w:val="22"/>
          <w:u w:val="single"/>
        </w:rPr>
        <w:t>to</w:t>
      </w:r>
      <w:r>
        <w:rPr>
          <w:rFonts w:ascii="Calibri"/>
          <w:b/>
          <w:spacing w:val="-12"/>
          <w:w w:val="105"/>
          <w:sz w:val="22"/>
          <w:u w:val="single"/>
        </w:rPr>
        <w:t> </w:t>
      </w:r>
      <w:r>
        <w:rPr>
          <w:rFonts w:ascii="Calibri"/>
          <w:b/>
          <w:w w:val="105"/>
          <w:sz w:val="22"/>
          <w:u w:val="single"/>
        </w:rPr>
        <w:t>dividend</w:t>
      </w:r>
      <w:r>
        <w:rPr>
          <w:rFonts w:ascii="Calibri"/>
          <w:b/>
          <w:spacing w:val="-13"/>
          <w:w w:val="105"/>
          <w:sz w:val="22"/>
          <w:u w:val="single"/>
        </w:rPr>
        <w:t> </w:t>
      </w:r>
      <w:r>
        <w:rPr>
          <w:rFonts w:ascii="Calibri"/>
          <w:b/>
          <w:spacing w:val="-2"/>
          <w:w w:val="105"/>
          <w:sz w:val="22"/>
          <w:u w:val="single"/>
        </w:rPr>
        <w:t>income.</w:t>
      </w:r>
    </w:p>
    <w:p>
      <w:pPr>
        <w:pStyle w:val="BodyText"/>
        <w:spacing w:before="255"/>
        <w:ind w:left="262" w:right="224"/>
      </w:pPr>
      <w:r>
        <w:rPr>
          <w:w w:val="90"/>
        </w:rPr>
        <w:t>For the purpose of determination of Income-tax TDS liability under Income Tax Act 2025, we hereby certify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7"/>
        <w:gridCol w:w="5233"/>
      </w:tblGrid>
      <w:tr>
        <w:trPr>
          <w:trHeight w:val="263" w:hRule="atLeast"/>
        </w:trPr>
        <w:tc>
          <w:tcPr>
            <w:tcW w:w="4177" w:type="dxa"/>
          </w:tcPr>
          <w:p>
            <w:pPr>
              <w:pStyle w:val="TableParagraph"/>
              <w:spacing w:line="243" w:lineRule="exact"/>
              <w:ind w:left="109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Nature</w:t>
            </w:r>
            <w:r>
              <w:rPr>
                <w:rFonts w:ascii="Calibri"/>
                <w:b/>
                <w:spacing w:val="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7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information</w:t>
            </w:r>
          </w:p>
        </w:tc>
        <w:tc>
          <w:tcPr>
            <w:tcW w:w="5233" w:type="dxa"/>
          </w:tcPr>
          <w:p>
            <w:pPr>
              <w:pStyle w:val="TableParagraph"/>
              <w:spacing w:line="243" w:lineRule="exact"/>
              <w:ind w:left="5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105"/>
                <w:sz w:val="22"/>
              </w:rPr>
              <w:t>Details</w:t>
            </w:r>
          </w:p>
        </w:tc>
      </w:tr>
      <w:tr>
        <w:trPr>
          <w:trHeight w:val="270" w:hRule="atLeast"/>
        </w:trPr>
        <w:tc>
          <w:tcPr>
            <w:tcW w:w="4177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Shareholder</w:t>
            </w:r>
          </w:p>
        </w:tc>
        <w:tc>
          <w:tcPr>
            <w:tcW w:w="523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4177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Status</w:t>
            </w:r>
          </w:p>
        </w:tc>
        <w:tc>
          <w:tcPr>
            <w:tcW w:w="5233" w:type="dxa"/>
          </w:tcPr>
          <w:p>
            <w:pPr>
              <w:pStyle w:val="TableParagraph"/>
              <w:spacing w:line="246" w:lineRule="exact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Insurance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Company</w:t>
            </w:r>
          </w:p>
        </w:tc>
      </w:tr>
      <w:tr>
        <w:trPr>
          <w:trHeight w:val="270" w:hRule="atLeast"/>
        </w:trPr>
        <w:tc>
          <w:tcPr>
            <w:tcW w:w="4177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Contact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523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4177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PAN</w:t>
            </w:r>
          </w:p>
        </w:tc>
        <w:tc>
          <w:tcPr>
            <w:tcW w:w="523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4177" w:type="dxa"/>
          </w:tcPr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w w:val="90"/>
                <w:sz w:val="22"/>
              </w:rPr>
              <w:t>Registration number of the certificate </w:t>
            </w:r>
            <w:r>
              <w:rPr>
                <w:sz w:val="22"/>
              </w:rPr>
              <w:t>Obtained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IRDA</w:t>
            </w:r>
          </w:p>
        </w:tc>
        <w:tc>
          <w:tcPr>
            <w:tcW w:w="523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4177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90"/>
                <w:sz w:val="22"/>
              </w:rPr>
              <w:t>Nature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Insurance</w:t>
            </w:r>
            <w:r>
              <w:rPr>
                <w:spacing w:val="-2"/>
                <w:w w:val="90"/>
                <w:sz w:val="22"/>
              </w:rPr>
              <w:t> business</w:t>
            </w:r>
          </w:p>
        </w:tc>
        <w:tc>
          <w:tcPr>
            <w:tcW w:w="523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9"/>
      </w:pPr>
    </w:p>
    <w:p>
      <w:pPr>
        <w:pStyle w:val="BodyText"/>
        <w:spacing w:line="252" w:lineRule="auto"/>
        <w:ind w:left="262" w:right="225" w:hanging="3"/>
        <w:jc w:val="both"/>
      </w:pPr>
      <w:r>
        <w:rPr>
          <w:w w:val="90"/>
        </w:rPr>
        <w:t>Further,</w:t>
      </w:r>
      <w:r>
        <w:rPr>
          <w:spacing w:val="-8"/>
          <w:w w:val="90"/>
        </w:rPr>
        <w:t> </w:t>
      </w:r>
      <w:r>
        <w:rPr>
          <w:w w:val="90"/>
        </w:rPr>
        <w:t>we</w:t>
      </w:r>
      <w:r>
        <w:rPr>
          <w:spacing w:val="-8"/>
          <w:w w:val="90"/>
        </w:rPr>
        <w:t> </w:t>
      </w:r>
      <w:r>
        <w:rPr>
          <w:w w:val="90"/>
        </w:rPr>
        <w:t>declare</w:t>
      </w:r>
      <w:r>
        <w:rPr>
          <w:spacing w:val="-8"/>
          <w:w w:val="90"/>
        </w:rPr>
        <w:t> </w:t>
      </w:r>
      <w:r>
        <w:rPr>
          <w:w w:val="90"/>
        </w:rPr>
        <w:t>that</w:t>
      </w:r>
      <w:r>
        <w:rPr>
          <w:spacing w:val="-8"/>
          <w:w w:val="90"/>
        </w:rPr>
        <w:t> </w:t>
      </w:r>
      <w:r>
        <w:rPr>
          <w:w w:val="90"/>
        </w:rPr>
        <w:t>we</w:t>
      </w:r>
      <w:r>
        <w:rPr>
          <w:spacing w:val="-8"/>
          <w:w w:val="90"/>
        </w:rPr>
        <w:t> </w:t>
      </w:r>
      <w:r>
        <w:rPr>
          <w:w w:val="90"/>
        </w:rPr>
        <w:t>qualify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8"/>
          <w:w w:val="90"/>
        </w:rPr>
        <w:t> </w:t>
      </w:r>
      <w:r>
        <w:rPr>
          <w:w w:val="90"/>
        </w:rPr>
        <w:t>Insurer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7"/>
          <w:w w:val="90"/>
        </w:rPr>
        <w:t> </w:t>
      </w:r>
      <w:r>
        <w:rPr>
          <w:w w:val="90"/>
        </w:rPr>
        <w:t>per</w:t>
      </w:r>
      <w:r>
        <w:rPr>
          <w:spacing w:val="-7"/>
          <w:w w:val="90"/>
        </w:rPr>
        <w:t> </w:t>
      </w:r>
      <w:r>
        <w:rPr>
          <w:w w:val="90"/>
        </w:rPr>
        <w:t>section</w:t>
      </w:r>
      <w:r>
        <w:rPr>
          <w:spacing w:val="-6"/>
          <w:w w:val="90"/>
        </w:rPr>
        <w:t> </w:t>
      </w:r>
      <w:r>
        <w:rPr>
          <w:w w:val="90"/>
        </w:rPr>
        <w:t>2(7A)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Insurance</w:t>
      </w:r>
      <w:r>
        <w:rPr>
          <w:spacing w:val="-7"/>
          <w:w w:val="90"/>
        </w:rPr>
        <w:t> </w:t>
      </w:r>
      <w:r>
        <w:rPr>
          <w:w w:val="90"/>
        </w:rPr>
        <w:t>Act,</w:t>
      </w:r>
      <w:r>
        <w:rPr>
          <w:spacing w:val="-5"/>
          <w:w w:val="90"/>
        </w:rPr>
        <w:t> </w:t>
      </w:r>
      <w:r>
        <w:rPr>
          <w:w w:val="90"/>
        </w:rPr>
        <w:t>1938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rFonts w:ascii="Times New Roman"/>
          <w:i/>
          <w:w w:val="90"/>
        </w:rPr>
        <w:t>&lt;&lt;name</w:t>
      </w:r>
      <w:r>
        <w:rPr>
          <w:rFonts w:ascii="Times New Roman"/>
          <w:i/>
          <w:spacing w:val="-9"/>
          <w:w w:val="90"/>
        </w:rPr>
        <w:t> </w:t>
      </w:r>
      <w:r>
        <w:rPr>
          <w:rFonts w:ascii="Times New Roman"/>
          <w:i/>
          <w:w w:val="90"/>
        </w:rPr>
        <w:t>of</w:t>
      </w:r>
      <w:r>
        <w:rPr>
          <w:rFonts w:ascii="Times New Roman"/>
          <w:i/>
          <w:spacing w:val="-8"/>
          <w:w w:val="90"/>
        </w:rPr>
        <w:t> </w:t>
      </w:r>
      <w:r>
        <w:rPr>
          <w:rFonts w:ascii="Times New Roman"/>
          <w:i/>
          <w:w w:val="90"/>
        </w:rPr>
        <w:t>the shareholder&gt;&gt;</w:t>
      </w:r>
      <w:r>
        <w:rPr>
          <w:rFonts w:ascii="Times New Roman"/>
          <w:i/>
          <w:spacing w:val="-9"/>
          <w:w w:val="90"/>
        </w:rPr>
        <w:t> </w:t>
      </w:r>
      <w:r>
        <w:rPr>
          <w:w w:val="90"/>
        </w:rPr>
        <w:t>is</w:t>
      </w:r>
      <w:r>
        <w:rPr>
          <w:spacing w:val="-3"/>
          <w:w w:val="90"/>
        </w:rPr>
        <w:t> </w:t>
      </w:r>
      <w:r>
        <w:rPr>
          <w:w w:val="90"/>
        </w:rPr>
        <w:t>the beneficial owner of dividend</w:t>
      </w:r>
      <w:r>
        <w:rPr>
          <w:spacing w:val="-1"/>
          <w:w w:val="90"/>
        </w:rPr>
        <w:t> </w:t>
      </w:r>
      <w:r>
        <w:rPr>
          <w:w w:val="90"/>
        </w:rPr>
        <w:t>income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is eligible</w:t>
      </w:r>
      <w:r>
        <w:rPr>
          <w:spacing w:val="-2"/>
          <w:w w:val="90"/>
        </w:rPr>
        <w:t> </w:t>
      </w:r>
      <w:r>
        <w:rPr>
          <w:w w:val="90"/>
        </w:rPr>
        <w:t>for exemption from</w:t>
      </w:r>
      <w:r>
        <w:rPr>
          <w:spacing w:val="-2"/>
          <w:w w:val="90"/>
        </w:rPr>
        <w:t> </w:t>
      </w:r>
      <w:r>
        <w:rPr>
          <w:w w:val="90"/>
        </w:rPr>
        <w:t>withholding</w:t>
      </w:r>
      <w:r>
        <w:rPr>
          <w:spacing w:val="-1"/>
          <w:w w:val="90"/>
        </w:rPr>
        <w:t> </w:t>
      </w:r>
      <w:r>
        <w:rPr>
          <w:w w:val="90"/>
        </w:rPr>
        <w:t>taxes </w:t>
      </w:r>
      <w:r>
        <w:rPr>
          <w:spacing w:val="-8"/>
        </w:rPr>
        <w:t>as</w:t>
      </w:r>
      <w:r>
        <w:rPr>
          <w:spacing w:val="-6"/>
        </w:rPr>
        <w:t> </w:t>
      </w:r>
      <w:r>
        <w:rPr>
          <w:spacing w:val="-8"/>
        </w:rPr>
        <w:t>per</w:t>
      </w:r>
      <w:r>
        <w:rPr>
          <w:spacing w:val="-6"/>
        </w:rPr>
        <w:t> </w:t>
      </w:r>
      <w:r>
        <w:rPr>
          <w:spacing w:val="-8"/>
        </w:rPr>
        <w:t>section</w:t>
      </w:r>
      <w:r>
        <w:rPr>
          <w:spacing w:val="-5"/>
        </w:rPr>
        <w:t> </w:t>
      </w:r>
      <w:r>
        <w:rPr>
          <w:spacing w:val="-8"/>
        </w:rPr>
        <w:t>393(1)</w:t>
      </w:r>
      <w:r>
        <w:rPr>
          <w:spacing w:val="-5"/>
        </w:rPr>
        <w:t> </w:t>
      </w:r>
      <w:r>
        <w:rPr>
          <w:spacing w:val="-8"/>
        </w:rPr>
        <w:t>of</w:t>
      </w:r>
      <w:r>
        <w:rPr>
          <w:spacing w:val="-6"/>
        </w:rPr>
        <w:t> </w:t>
      </w:r>
      <w:r>
        <w:rPr>
          <w:spacing w:val="-8"/>
        </w:rPr>
        <w:t>Income-tax</w:t>
      </w:r>
      <w:r>
        <w:rPr>
          <w:spacing w:val="-4"/>
        </w:rPr>
        <w:t> </w:t>
      </w:r>
      <w:r>
        <w:rPr>
          <w:spacing w:val="-8"/>
        </w:rPr>
        <w:t>Act,</w:t>
      </w:r>
      <w:r>
        <w:rPr>
          <w:spacing w:val="-5"/>
        </w:rPr>
        <w:t> </w:t>
      </w:r>
      <w:r>
        <w:rPr>
          <w:spacing w:val="-8"/>
        </w:rPr>
        <w:t>2025</w:t>
      </w:r>
      <w:r>
        <w:rPr>
          <w:spacing w:val="-6"/>
        </w:rPr>
        <w:t> </w:t>
      </w:r>
      <w:r>
        <w:rPr>
          <w:spacing w:val="-8"/>
        </w:rPr>
        <w:t>for</w:t>
      </w:r>
      <w:r>
        <w:rPr>
          <w:spacing w:val="-6"/>
        </w:rPr>
        <w:t> </w:t>
      </w:r>
      <w:r>
        <w:rPr>
          <w:spacing w:val="-8"/>
        </w:rPr>
        <w:t>the</w:t>
      </w:r>
      <w:r>
        <w:rPr>
          <w:spacing w:val="-6"/>
        </w:rPr>
        <w:t> </w:t>
      </w:r>
      <w:r>
        <w:rPr>
          <w:spacing w:val="-8"/>
        </w:rPr>
        <w:t>Financial</w:t>
      </w:r>
      <w:r>
        <w:rPr>
          <w:spacing w:val="-4"/>
        </w:rPr>
        <w:t> </w:t>
      </w:r>
      <w:r>
        <w:rPr>
          <w:spacing w:val="-8"/>
        </w:rPr>
        <w:t>Year</w:t>
      </w:r>
      <w:r>
        <w:rPr>
          <w:spacing w:val="-4"/>
        </w:rPr>
        <w:t> </w:t>
      </w:r>
      <w:r>
        <w:rPr>
          <w:spacing w:val="-8"/>
        </w:rPr>
        <w:t>2026-27.</w:t>
      </w:r>
    </w:p>
    <w:p>
      <w:pPr>
        <w:pStyle w:val="BodyText"/>
      </w:pPr>
    </w:p>
    <w:p>
      <w:pPr>
        <w:pStyle w:val="BodyText"/>
        <w:ind w:left="262"/>
      </w:pPr>
      <w:r>
        <w:rPr>
          <w:w w:val="90"/>
        </w:rPr>
        <w:t>In</w:t>
      </w:r>
      <w:r>
        <w:rPr>
          <w:spacing w:val="-1"/>
        </w:rPr>
        <w:t> </w:t>
      </w:r>
      <w:r>
        <w:rPr>
          <w:w w:val="90"/>
        </w:rPr>
        <w:t>this</w:t>
      </w:r>
      <w:r>
        <w:rPr>
          <w:spacing w:val="-1"/>
        </w:rPr>
        <w:t> </w:t>
      </w:r>
      <w:r>
        <w:rPr>
          <w:w w:val="90"/>
        </w:rPr>
        <w:t>regard,</w:t>
      </w:r>
      <w:r>
        <w:rPr>
          <w:spacing w:val="-1"/>
        </w:rPr>
        <w:t> </w:t>
      </w:r>
      <w:r>
        <w:rPr>
          <w:w w:val="90"/>
        </w:rPr>
        <w:t>we</w:t>
      </w:r>
      <w:r>
        <w:rPr>
          <w:spacing w:val="-1"/>
        </w:rPr>
        <w:t> </w:t>
      </w:r>
      <w:r>
        <w:rPr>
          <w:w w:val="90"/>
        </w:rPr>
        <w:t>have</w:t>
      </w:r>
      <w:r>
        <w:rPr>
          <w:spacing w:val="-2"/>
        </w:rPr>
        <w:t> </w:t>
      </w:r>
      <w:r>
        <w:rPr>
          <w:w w:val="90"/>
        </w:rPr>
        <w:t>enclosed</w:t>
      </w:r>
      <w:r>
        <w:rPr>
          <w:spacing w:val="1"/>
        </w:rPr>
        <w:t> </w:t>
      </w:r>
      <w:r>
        <w:rPr>
          <w:w w:val="90"/>
        </w:rPr>
        <w:t>certificate</w:t>
      </w:r>
      <w:r>
        <w:rPr>
          <w:spacing w:val="-1"/>
        </w:rPr>
        <w:t> </w:t>
      </w:r>
      <w:r>
        <w:rPr>
          <w:w w:val="90"/>
        </w:rPr>
        <w:t>of</w:t>
      </w:r>
      <w:r>
        <w:rPr>
          <w:spacing w:val="1"/>
        </w:rPr>
        <w:t> </w:t>
      </w:r>
      <w:r>
        <w:rPr>
          <w:w w:val="90"/>
        </w:rPr>
        <w:t>registration</w:t>
      </w:r>
      <w:r>
        <w:rPr>
          <w:spacing w:val="-1"/>
        </w:rPr>
        <w:t> </w:t>
      </w:r>
      <w:r>
        <w:rPr>
          <w:w w:val="90"/>
        </w:rPr>
        <w:t>with</w:t>
      </w:r>
      <w:r>
        <w:rPr/>
        <w:t> </w:t>
      </w:r>
      <w:r>
        <w:rPr>
          <w:w w:val="90"/>
        </w:rPr>
        <w:t>IRDA/LIC/GIC,</w:t>
      </w:r>
      <w:r>
        <w:rPr>
          <w:spacing w:val="-2"/>
        </w:rPr>
        <w:t> </w:t>
      </w:r>
      <w:r>
        <w:rPr>
          <w:w w:val="90"/>
        </w:rPr>
        <w:t>as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applicable.</w:t>
      </w:r>
    </w:p>
    <w:p>
      <w:pPr>
        <w:pStyle w:val="BodyText"/>
        <w:spacing w:line="256" w:lineRule="auto" w:before="250"/>
        <w:ind w:left="262" w:right="194"/>
        <w:jc w:val="both"/>
      </w:pPr>
      <w:r>
        <w:rPr>
          <w:w w:val="90"/>
        </w:rPr>
        <w:t>In this connection, we also certify that the above made declaration applies to all DPID &amp; client ID linked the </w:t>
      </w:r>
      <w:r>
        <w:rPr>
          <w:w w:val="85"/>
        </w:rPr>
        <w:t>PAN </w:t>
      </w:r>
      <w:r>
        <w:rPr>
          <w:rFonts w:ascii="Times New Roman"/>
          <w:i/>
          <w:w w:val="80"/>
        </w:rPr>
        <w:t>&lt;&lt;</w:t>
      </w:r>
      <w:r>
        <w:rPr>
          <w:rFonts w:ascii="Times New Roman"/>
          <w:i/>
          <w:spacing w:val="-8"/>
          <w:w w:val="80"/>
        </w:rPr>
        <w:t> </w:t>
      </w:r>
      <w:r>
        <w:rPr>
          <w:rFonts w:ascii="Times New Roman"/>
          <w:i/>
          <w:w w:val="85"/>
        </w:rPr>
        <w:t>PAN</w:t>
      </w:r>
      <w:r>
        <w:rPr>
          <w:rFonts w:ascii="Times New Roman"/>
          <w:i/>
          <w:spacing w:val="-9"/>
          <w:w w:val="85"/>
        </w:rPr>
        <w:t> </w:t>
      </w:r>
      <w:r>
        <w:rPr>
          <w:rFonts w:ascii="Times New Roman"/>
          <w:i/>
          <w:w w:val="85"/>
        </w:rPr>
        <w:t>of</w:t>
      </w:r>
      <w:r>
        <w:rPr>
          <w:rFonts w:ascii="Times New Roman"/>
          <w:i/>
          <w:spacing w:val="-10"/>
          <w:w w:val="85"/>
        </w:rPr>
        <w:t> </w:t>
      </w:r>
      <w:r>
        <w:rPr>
          <w:rFonts w:ascii="Times New Roman"/>
          <w:i/>
          <w:w w:val="85"/>
        </w:rPr>
        <w:t>the</w:t>
      </w:r>
      <w:r>
        <w:rPr>
          <w:rFonts w:ascii="Times New Roman"/>
          <w:i/>
          <w:spacing w:val="-11"/>
          <w:w w:val="85"/>
        </w:rPr>
        <w:t> </w:t>
      </w:r>
      <w:r>
        <w:rPr>
          <w:rFonts w:ascii="Times New Roman"/>
          <w:i/>
          <w:w w:val="85"/>
        </w:rPr>
        <w:t>shareholder</w:t>
      </w:r>
      <w:r>
        <w:rPr>
          <w:rFonts w:ascii="Times New Roman"/>
          <w:i/>
          <w:spacing w:val="-10"/>
          <w:w w:val="85"/>
        </w:rPr>
        <w:t> </w:t>
      </w:r>
      <w:r>
        <w:rPr>
          <w:rFonts w:ascii="Times New Roman"/>
          <w:i/>
          <w:w w:val="80"/>
        </w:rPr>
        <w:t>&gt;&gt;</w:t>
      </w:r>
      <w:r>
        <w:rPr>
          <w:w w:val="80"/>
        </w:rPr>
        <w:t>.</w:t>
      </w:r>
    </w:p>
    <w:p>
      <w:pPr>
        <w:pStyle w:val="BodyText"/>
        <w:tabs>
          <w:tab w:pos="1233" w:val="left" w:leader="none"/>
        </w:tabs>
        <w:spacing w:before="234"/>
        <w:ind w:left="262"/>
      </w:pPr>
      <w:r>
        <w:rPr/>
        <w:t>For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477" w:lineRule="auto" w:before="1"/>
        <w:ind w:left="262" w:right="7261"/>
      </w:pPr>
      <w:r>
        <w:rPr/>
        <w:t>Authorized</w:t>
      </w:r>
      <w:r>
        <w:rPr>
          <w:spacing w:val="-14"/>
        </w:rPr>
        <w:t> </w:t>
      </w:r>
      <w:r>
        <w:rPr/>
        <w:t>Signatory </w:t>
      </w:r>
      <w:r>
        <w:rPr>
          <w:w w:val="90"/>
        </w:rPr>
        <w:t>Name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Designation:</w:t>
      </w:r>
    </w:p>
    <w:sectPr>
      <w:type w:val="continuous"/>
      <w:pgSz w:w="12240" w:h="15840"/>
      <w:pgMar w:top="13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62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26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2026-06-01T08:49:03Z</dcterms:created>
  <dcterms:modified xsi:type="dcterms:W3CDTF">2026-06-01T08:49:03Z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2026-06-01T00:00:00Z</vt:filetime>
  </property>
  <property fmtid="{D5CDD505-2E9C-101B-9397-08002B2CF9AE}" pid="5" name="MSIP_Label_a0819fa7-4367-4500-ba88-dd630d977609_ActionId">
    <vt:lpwstr>a2cf946e-12a2-4d46-a391-3889b04a1046</vt:lpwstr>
  </property>
  <property fmtid="{D5CDD505-2E9C-101B-9397-08002B2CF9AE}" pid="6" name="MSIP_Label_a0819fa7-4367-4500-ba88-dd630d977609_ContentBits">
    <vt:lpwstr>0</vt:lpwstr>
  </property>
  <property fmtid="{D5CDD505-2E9C-101B-9397-08002B2CF9AE}" pid="7" name="MSIP_Label_a0819fa7-4367-4500-ba88-dd630d977609_Enabled">
    <vt:lpwstr>true</vt:lpwstr>
  </property>
  <property fmtid="{D5CDD505-2E9C-101B-9397-08002B2CF9AE}" pid="8" name="MSIP_Label_a0819fa7-4367-4500-ba88-dd630d977609_Method">
    <vt:lpwstr>Standard</vt:lpwstr>
  </property>
  <property fmtid="{D5CDD505-2E9C-101B-9397-08002B2CF9AE}" pid="9" name="MSIP_Label_a0819fa7-4367-4500-ba88-dd630d977609_SiteId">
    <vt:lpwstr>63ce7d59-2f3e-42cd-a8cc-be764cff5eb6</vt:lpwstr>
  </property>
  <property fmtid="{D5CDD505-2E9C-101B-9397-08002B2CF9AE}" pid="10" name="Producer">
    <vt:lpwstr>Microsoft® Word for Microsoft 365</vt:lpwstr>
  </property>
</Properties>
</file>